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jc w:val="center"/>
        <w:rPr>
          <w:b/>
          <w:bCs/>
        </w:rPr>
      </w:pPr>
    </w:p>
    <w:p w:rsidR="00A82370" w:rsidRDefault="00A82370" w:rsidP="00A82370">
      <w:pPr>
        <w:pStyle w:val="NormalWeb"/>
        <w:spacing w:before="0" w:beforeAutospacing="0" w:after="0" w:afterAutospacing="0" w:line="480" w:lineRule="auto"/>
        <w:rPr>
          <w:b/>
          <w:bCs/>
        </w:rPr>
      </w:pPr>
    </w:p>
    <w:p w:rsidR="00A82370" w:rsidRPr="004149AA" w:rsidRDefault="00BF76E0" w:rsidP="00BF76E0">
      <w:pPr>
        <w:pStyle w:val="NoSpacing"/>
        <w:spacing w:line="480" w:lineRule="auto"/>
        <w:jc w:val="center"/>
        <w:rPr>
          <w:rFonts w:ascii="Times New Roman" w:hAnsi="Times New Roman" w:cs="Times New Roman"/>
          <w:b/>
          <w:bCs/>
          <w:sz w:val="24"/>
          <w:szCs w:val="24"/>
        </w:rPr>
      </w:pPr>
      <w:r w:rsidRPr="004149AA">
        <w:rPr>
          <w:rFonts w:ascii="Times New Roman" w:hAnsi="Times New Roman" w:cs="Times New Roman"/>
          <w:b/>
          <w:bCs/>
          <w:sz w:val="24"/>
          <w:szCs w:val="24"/>
        </w:rPr>
        <w:t>Hybrid Corporations</w:t>
      </w:r>
    </w:p>
    <w:p w:rsidR="00A82370" w:rsidRPr="004149AA" w:rsidRDefault="00A82370" w:rsidP="00A82370">
      <w:pPr>
        <w:pStyle w:val="NormalWeb"/>
        <w:spacing w:before="0" w:beforeAutospacing="0" w:after="0" w:afterAutospacing="0" w:line="480" w:lineRule="auto"/>
        <w:jc w:val="center"/>
        <w:rPr>
          <w:color w:val="0E101A"/>
        </w:rPr>
      </w:pPr>
      <w:r w:rsidRPr="004149AA">
        <w:rPr>
          <w:color w:val="0E101A"/>
        </w:rPr>
        <w:t>Name</w:t>
      </w:r>
    </w:p>
    <w:p w:rsidR="00A82370" w:rsidRPr="004149AA" w:rsidRDefault="00A82370" w:rsidP="00A82370">
      <w:pPr>
        <w:pStyle w:val="NormalWeb"/>
        <w:spacing w:before="0" w:beforeAutospacing="0" w:after="0" w:afterAutospacing="0" w:line="480" w:lineRule="auto"/>
        <w:jc w:val="center"/>
        <w:rPr>
          <w:color w:val="0E101A"/>
        </w:rPr>
      </w:pPr>
      <w:r w:rsidRPr="004149AA">
        <w:rPr>
          <w:color w:val="0E101A"/>
        </w:rPr>
        <w:t>Institution</w:t>
      </w:r>
    </w:p>
    <w:p w:rsidR="00A82370" w:rsidRPr="004149AA" w:rsidRDefault="00A82370" w:rsidP="00A82370">
      <w:pPr>
        <w:pStyle w:val="NormalWeb"/>
        <w:spacing w:before="0" w:beforeAutospacing="0" w:after="0" w:afterAutospacing="0" w:line="480" w:lineRule="auto"/>
        <w:jc w:val="center"/>
        <w:rPr>
          <w:color w:val="0E101A"/>
        </w:rPr>
      </w:pPr>
      <w:r w:rsidRPr="004149AA">
        <w:rPr>
          <w:color w:val="0E101A"/>
        </w:rPr>
        <w:t>Date</w:t>
      </w:r>
    </w:p>
    <w:p w:rsidR="00A82370" w:rsidRPr="004149AA" w:rsidRDefault="00A82370" w:rsidP="00A82370">
      <w:pPr>
        <w:spacing w:line="480" w:lineRule="auto"/>
        <w:rPr>
          <w:rFonts w:ascii="Times New Roman" w:hAnsi="Times New Roman" w:cs="Times New Roman"/>
          <w:b/>
          <w:bCs/>
          <w:sz w:val="24"/>
          <w:szCs w:val="24"/>
        </w:rPr>
      </w:pPr>
      <w:r w:rsidRPr="004149AA">
        <w:rPr>
          <w:rFonts w:ascii="Times New Roman" w:hAnsi="Times New Roman" w:cs="Times New Roman"/>
          <w:b/>
          <w:bCs/>
          <w:sz w:val="24"/>
          <w:szCs w:val="24"/>
        </w:rPr>
        <w:br w:type="page"/>
      </w:r>
    </w:p>
    <w:p w:rsidR="00A82370" w:rsidRPr="004149AA" w:rsidRDefault="00966BBE" w:rsidP="00A82370">
      <w:pPr>
        <w:pStyle w:val="Heading1"/>
        <w:spacing w:line="480" w:lineRule="auto"/>
        <w:jc w:val="center"/>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lastRenderedPageBreak/>
        <w:t>Hybrid Corporations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Social enterprises, which combine the social emphasis of nonprofits with the financial procedures and systems of for-profits, are becoming increasingly popular among business people. In comparison to conventional legal forms such as a limited liability company (LLC) or corporation, the proliferation of social enterprises has prompted a drive for structured Hybrid Corporations. The low-profit limited liability company (L3C) and the gain corporation are two significant examples of modern legal designations. These hybrid entities are for-profit businesses with social goals. They do not have tax benefits, but they offer benefits in the form of support or legal defense.</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Hybrid companies, which operate in one state but not as a federal corporate body, would combine the overt profit-making and convenience of capital formation of for-profit companies with the social responsibility of nonprofits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Hybrid companies pique the attention of social entrepreneurship professionals because they often must provide a foundation for social responsibility in a for-profit or invent ways to collect private equity (rather than donations) in a charity.</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Hybrid corporations have in recent years </w:t>
      </w:r>
      <w:r w:rsidR="00CE0B6C" w:rsidRPr="004149AA">
        <w:rPr>
          <w:rFonts w:ascii="Times New Roman" w:hAnsi="Times New Roman" w:cs="Times New Roman"/>
          <w:sz w:val="24"/>
          <w:szCs w:val="24"/>
        </w:rPr>
        <w:t>grown</w:t>
      </w:r>
      <w:r w:rsidRPr="004149AA">
        <w:rPr>
          <w:rFonts w:ascii="Times New Roman" w:hAnsi="Times New Roman" w:cs="Times New Roman"/>
          <w:sz w:val="24"/>
          <w:szCs w:val="24"/>
        </w:rPr>
        <w:t>tremendously. These organizations will combine the overt earnings and ease of capital formation characteristics of for-profit corporations with the corporate responsibility of nonprofits. Estimations of these entities exist in one state of this writing, but not as a national class of corporate entity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The choices</w:t>
      </w:r>
      <w:r w:rsidR="004149AA" w:rsidRPr="004149AA">
        <w:rPr>
          <w:rFonts w:ascii="Times New Roman" w:hAnsi="Times New Roman" w:cs="Times New Roman"/>
          <w:sz w:val="24"/>
          <w:szCs w:val="24"/>
        </w:rPr>
        <w:t xml:space="preserve"> the hybrid companies </w:t>
      </w:r>
      <w:r w:rsidRPr="004149AA">
        <w:rPr>
          <w:rFonts w:ascii="Times New Roman" w:hAnsi="Times New Roman" w:cs="Times New Roman"/>
          <w:sz w:val="24"/>
          <w:szCs w:val="24"/>
        </w:rPr>
        <w:t>make are unsatisfactory or impractical, which motivates them to seek a new type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xml:space="preserve">. Hybrid organizations are becoming more common as a result of their unusual combination of for-profit and nonprofit goals. They do not rely exclusively on donations or dedicate themselves entirely to charity, unlike nonprofit organizations. Alternatively, they </w:t>
      </w:r>
      <w:r w:rsidRPr="004149AA">
        <w:rPr>
          <w:rFonts w:ascii="Times New Roman" w:hAnsi="Times New Roman" w:cs="Times New Roman"/>
          <w:sz w:val="24"/>
          <w:szCs w:val="24"/>
        </w:rPr>
        <w:lastRenderedPageBreak/>
        <w:t>create a business model that is focused on their social goals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For example, an established company that traditionally sells a product may choose to become a hybrid corporation by committing to donate to charity a certain percentage of its sales or a certain amount of money for each product sold as part of its business goals.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The presumption of independence between economic revenue and social value formation has long guided the organization of the commercial and social sectors. For a very long time, it has been known that practices required to generate economic income could not significantly impact or enhance social welfare, and vice versa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As a result, most companies that wanted to achieve social value and commercial income used different tactics. For example, corporate philanthropy initiatives were once considered a non-business endeavor that was carried out independently of the company's core operations. Many nonprofit organizations, on the other hand, sought to sell goods or services in order to generate revenue and reduce their reliance on philanthropic and government funding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Earned income services, which are often unrelated to a nonprofit's core operations, have not always met standards.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It is now apparent that the separation of social value formation and profitable revenue generation is a fallacy. In fact, the trajectories of social value development and commercial revenue generation may both reinforce and destabilize one another. The social implications of the recent monetary crisis highlighted the risk of "negative externalities," or social costs incurred as a result of corporate profit-seeking activities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xml:space="preserve">. However, "positive externalities" can occur in some situations. Integrated hybrid models aim to take advantage of this possibility. The "hybrid ideal," as it is called, is a common theme that appears when discussing hybrid organizations (Battilana et al., 2017). This hypothetical company is completely integrated, meaning that anything it does generates both social and economic value. This vision </w:t>
      </w:r>
      <w:r w:rsidRPr="004149AA">
        <w:rPr>
          <w:rFonts w:ascii="Times New Roman" w:hAnsi="Times New Roman" w:cs="Times New Roman"/>
          <w:sz w:val="24"/>
          <w:szCs w:val="24"/>
        </w:rPr>
        <w:lastRenderedPageBreak/>
        <w:t>has at least two distinguishing characteristics. Managers in the hybrid ideal don't have to choose between goal and benefit because they're all part of the same plan (Battilana et al., 2017). More importantly, combining social and economic value creation creates a worthy cycle of benefit and reinvestment in the social project, allowing for the development of large-scale solutions to social issues.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Microfinance is perhaps the most obvious example of the hybrid ideal's pursuit. The transformative appeal of the microfinance movement to most was that poverty could be alleviated without the need for ongoing subsidies. When properly handled, an additional loan will result in more revenue and the desired social effect (Battilana et al., 2017). As seen in microfinance and other industries where hybrids have thrived, the real-world pursuit of the hybrid dream is rife with possible blunders. Recent microfinance controversies and criticisms have focused on a shift away from social mission and toward more traditional for-profit goals.</w:t>
      </w:r>
    </w:p>
    <w:p w:rsidR="00966BBE" w:rsidRPr="004149AA" w:rsidRDefault="00CE0B6C" w:rsidP="00BF76E0">
      <w:pPr>
        <w:pStyle w:val="Heading1"/>
        <w:spacing w:line="480" w:lineRule="auto"/>
        <w:jc w:val="center"/>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t>Challenges F</w:t>
      </w:r>
      <w:r w:rsidR="00966BBE" w:rsidRPr="004149AA">
        <w:rPr>
          <w:rFonts w:ascii="Times New Roman" w:hAnsi="Times New Roman" w:cs="Times New Roman"/>
          <w:b/>
          <w:bCs/>
          <w:color w:val="auto"/>
          <w:sz w:val="24"/>
          <w:szCs w:val="24"/>
        </w:rPr>
        <w:t>aced by Hybrid corporations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Despite these challenges, our research shows that certain hybrids can successfully combine social and commercial activities. Even when executives minimize mission drift, hybrids can strain to find a good match between the for-profit and nonprofit segments, especially when it comes to obtaining legal recognition and access to resources, markets, and human resources (McLaughlin, 2016). The difficulties that these businesses face </w:t>
      </w:r>
      <w:r w:rsidR="00E15592" w:rsidRPr="004149AA">
        <w:rPr>
          <w:rFonts w:ascii="Times New Roman" w:hAnsi="Times New Roman" w:cs="Times New Roman"/>
          <w:sz w:val="24"/>
          <w:szCs w:val="24"/>
        </w:rPr>
        <w:t>are</w:t>
      </w:r>
      <w:r w:rsidRPr="004149AA">
        <w:rPr>
          <w:rFonts w:ascii="Times New Roman" w:hAnsi="Times New Roman" w:cs="Times New Roman"/>
          <w:sz w:val="24"/>
          <w:szCs w:val="24"/>
        </w:rPr>
        <w:t xml:space="preserve"> described below.</w:t>
      </w:r>
    </w:p>
    <w:p w:rsidR="00966BBE" w:rsidRPr="004149AA" w:rsidRDefault="00966BBE" w:rsidP="009B3C86">
      <w:pPr>
        <w:pStyle w:val="Heading2"/>
        <w:spacing w:line="480" w:lineRule="auto"/>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t>Beneficiaries and Customers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Traditional companies consider their employees to be customers, while traditional charities consider their clients to be beneficiaries. On the other hand, Hybrids split the conventional customer-beneficiary divide by offering goods and services that generate social </w:t>
      </w:r>
      <w:r w:rsidRPr="004149AA">
        <w:rPr>
          <w:rFonts w:ascii="Times New Roman" w:hAnsi="Times New Roman" w:cs="Times New Roman"/>
          <w:sz w:val="24"/>
          <w:szCs w:val="24"/>
        </w:rPr>
        <w:lastRenderedPageBreak/>
        <w:t>value when utilized (Graddy, 2018). Customers and beneficiaries may become identical as consumption generates both revenue and social value. This type of incorporation is effective because it alleviates the long-standing conflict between work and development. When consumers and recipients are identical, focusing on growth does not deprive beneficiaries of resources; instead, revenue growth and mission fulfillment are inextricably linked (Graddy, 2018). Many of the extremely fast hybrids, namely microfinance and other prototypes in the evolving world that manufacture products and services for the lowest level of the hierarchy, have this function.</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However, based on the social problem they are attempting to solve, hybrid companies may not be able to combine the production of social impact with the generation of commercial revenue in a single transaction. Many beneficiaries do not have the financial resources to pay for the benefit th</w:t>
      </w:r>
      <w:r w:rsidR="00E15592" w:rsidRPr="004149AA">
        <w:rPr>
          <w:rFonts w:ascii="Times New Roman" w:hAnsi="Times New Roman" w:cs="Times New Roman"/>
          <w:sz w:val="24"/>
          <w:szCs w:val="24"/>
        </w:rPr>
        <w:t>ey obtain from</w:t>
      </w:r>
      <w:r w:rsidRPr="004149AA">
        <w:rPr>
          <w:rFonts w:ascii="Times New Roman" w:hAnsi="Times New Roman" w:cs="Times New Roman"/>
          <w:sz w:val="24"/>
          <w:szCs w:val="24"/>
        </w:rPr>
        <w:t xml:space="preserve"> merchandise or service, which is an apparent obstacle for this form of incorporation (Graddy, 2018). And when goods or services provide financial benefit to recipients, the realization of that benefit can be so far away that it is impossible to recapture. Educational services, for example, will increase a child's potential income, but organizations may not be able to recoup the child's future wealth.</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Customers and beneficiaries are traditionally distinguished in hybrid organizations that solve these types of social problems. While such differentiated approaches can be successful and long-lasting, they pose a host of difficulties for hybrids that will need to make trade-offs among serving consumers and beneficiaries (McLaughlin, 2016). However, distinct approaches aren't the only way to handle hybrids. Some still have distinct consumer and beneficiary communities, but their social and economic practices have become more integrated.</w:t>
      </w:r>
    </w:p>
    <w:p w:rsidR="00966BBE" w:rsidRPr="004149AA" w:rsidRDefault="00966BBE" w:rsidP="009B3C86">
      <w:pPr>
        <w:pStyle w:val="Heading2"/>
        <w:spacing w:line="480" w:lineRule="auto"/>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lastRenderedPageBreak/>
        <w:t>Legal Structures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Until recently, most countries' entities had two critical legal framework choices, each with its own set of advantages. For-profit corporations are allowed to transfer profits to shareholders and are primarily focused on increasing shareholder value (Graddy, 2018). Nonprofits are solely dedicated to a charitable goal, and policymakers reward them with significant tax breaks. Nonprofits gain social credibility and goodwill, which draws grants, contributions, volunteers, pro bono practitioners, and other free or low-cost services.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An entrepreneur attempting to establish a hybrid company faces a daunting and sometimes perplexing dilemma in this situation. Suppose the entity becomes a nonprofit and begins selling goods or services. In that case, it may be required to pay taxes on those sales, and its tax-exempt status may be revoked if the operations are sufficiently disconnected from the company's core charitable intent (Graddy, 2018). However, if the company becomes for-profit, the demands of competitive markets, as well as fiduciary obligations that typically emphasize profit maximization over other issues, can deter it from seeking social impact (Graddy, 2018). Since it is illegal to sell ownership stakes to investors, a hybrid that identifies as a charity cannot access equity capital markets. </w:t>
      </w:r>
    </w:p>
    <w:p w:rsidR="00966BBE" w:rsidRPr="004149AA" w:rsidRDefault="00966BBE" w:rsidP="009B3C86">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Even if these methods result in the most successful social solution, if a hybrid integrates as a for-profit, it would not be able to provide the same tax incentives to donors as registered nonprofits. The fact that businesspersons cannot fully predict their future capital needs when legal registration decisions are made further complicates the decision, and they risk becoming unnecessarily locked into one field or the other (Graddy, 2018). A range of hybrid entrepreneurs ha</w:t>
      </w:r>
      <w:r w:rsidR="00E15592" w:rsidRPr="004149AA">
        <w:rPr>
          <w:rFonts w:ascii="Times New Roman" w:hAnsi="Times New Roman" w:cs="Times New Roman"/>
          <w:sz w:val="24"/>
          <w:szCs w:val="24"/>
        </w:rPr>
        <w:t>s</w:t>
      </w:r>
      <w:r w:rsidRPr="004149AA">
        <w:rPr>
          <w:rFonts w:ascii="Times New Roman" w:hAnsi="Times New Roman" w:cs="Times New Roman"/>
          <w:sz w:val="24"/>
          <w:szCs w:val="24"/>
        </w:rPr>
        <w:t xml:space="preserve"> found success by combining the advantages of the legal systems. This usually necessitates the formation of two independent legal bodies, for-profit and one nonprofit. </w:t>
      </w:r>
    </w:p>
    <w:p w:rsidR="00966BBE" w:rsidRPr="004149AA" w:rsidRDefault="00966BBE" w:rsidP="009B3C86">
      <w:pPr>
        <w:pStyle w:val="Heading2"/>
        <w:spacing w:line="480" w:lineRule="auto"/>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lastRenderedPageBreak/>
        <w:t xml:space="preserve">Financing </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Financing has grown for both for-profits and nonprofits, though not for hybrids, as it has for legal frameworks. On one side, the for-profit sector has advanced equity and debt funding vehicles. On the other side, the charitable sector is supported by a smaller but equally specialized network of community and national foundations, preliminary stage fellowship grantors, and investment sponsors (Alexius et al., 2020). Despite the scarcity of these types of nonprofit capital, they have long been the primary funding sources</w:t>
      </w:r>
      <w:r w:rsidR="00E15592" w:rsidRPr="004149AA">
        <w:rPr>
          <w:rFonts w:ascii="Times New Roman" w:hAnsi="Times New Roman" w:cs="Times New Roman"/>
          <w:sz w:val="24"/>
          <w:szCs w:val="24"/>
        </w:rPr>
        <w:t xml:space="preserve"> for establishments with</w:t>
      </w:r>
      <w:r w:rsidRPr="004149AA">
        <w:rPr>
          <w:rFonts w:ascii="Times New Roman" w:hAnsi="Times New Roman" w:cs="Times New Roman"/>
          <w:sz w:val="24"/>
          <w:szCs w:val="24"/>
        </w:rPr>
        <w:t xml:space="preserve"> social responsibility. The proposed funding direction for hybrids is a little vague. One policy is to use a differentiated financing strategy for commercial and social activities, with profit-seeking donors for profitable activities and nonprofit fundraising and government grants for social activities (Alexius et al., 2020). Many hybrid entrepreneurs begin by seeking support from the nonprofit sector rather than relying on a differentiated funding strategy. Program-related investments (PRIs), which allow private entities to distribute investments via debt, equity, or a combination of both, have expanded access to capital for hybrids in the United States, in addition to conventional charitable financial resources in the form of grants or contributions.</w:t>
      </w:r>
    </w:p>
    <w:p w:rsidR="00966BBE" w:rsidRPr="004149AA" w:rsidRDefault="000D2CDF" w:rsidP="009B3C86">
      <w:pPr>
        <w:pStyle w:val="Heading2"/>
        <w:spacing w:line="480" w:lineRule="auto"/>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t>Talent Development and Company C</w:t>
      </w:r>
      <w:r w:rsidR="00966BBE" w:rsidRPr="004149AA">
        <w:rPr>
          <w:rFonts w:ascii="Times New Roman" w:hAnsi="Times New Roman" w:cs="Times New Roman"/>
          <w:b/>
          <w:bCs/>
          <w:color w:val="auto"/>
          <w:sz w:val="24"/>
          <w:szCs w:val="24"/>
        </w:rPr>
        <w:t>ulture</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The challenge for all hybrid organizations is to stay focused on their missions. Early on, the entrepreneur's enthusiasm and determination will organically express such engagement within the enterprise. However, as companies expand, entrepreneurs' impact on new employees becomes less clear and strong (Alexius et al., 2020). When overt control is weakened, culture becomes a vital way of communicating and maintaining beliefs and values. Hybrids face a unique challenge in establishing a corporate culture that is dedicated to both social mission and efficient operations (McLaughlin, 2016). Hybrid leaders must make conscious cultural choices to </w:t>
      </w:r>
      <w:r w:rsidRPr="004149AA">
        <w:rPr>
          <w:rFonts w:ascii="Times New Roman" w:hAnsi="Times New Roman" w:cs="Times New Roman"/>
          <w:sz w:val="24"/>
          <w:szCs w:val="24"/>
        </w:rPr>
        <w:lastRenderedPageBreak/>
        <w:t>keep the objective on track while also making enough funds to keep their operations running. To begin, they must define and communicate company values that create a strong poise between social mission engagement and successful operations. Employees who are capable of understanding and following social and economic value</w:t>
      </w:r>
      <w:r w:rsidR="00E15592" w:rsidRPr="004149AA">
        <w:rPr>
          <w:rFonts w:ascii="Times New Roman" w:hAnsi="Times New Roman" w:cs="Times New Roman"/>
          <w:sz w:val="24"/>
          <w:szCs w:val="24"/>
        </w:rPr>
        <w:t>s</w:t>
      </w:r>
      <w:r w:rsidRPr="004149AA">
        <w:rPr>
          <w:rFonts w:ascii="Times New Roman" w:hAnsi="Times New Roman" w:cs="Times New Roman"/>
          <w:sz w:val="24"/>
          <w:szCs w:val="24"/>
        </w:rPr>
        <w:t xml:space="preserve"> must also be selected, created, and managed.</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The other choice for hybrid companies is to hire workers who have only worked in one field, such as the social or business sectors, or a combination of both. Hiring people who have all served in the same industry reduces interpersonal friction, but it raises the possibility of task drift, as workers are more likely to fall back into the patterns and skills they acquired in their previous jobs (Alexius et al., 2020). Hiring a diverse group of people from various industries, on the other hand, can help the company better align its social and economic goals, but it can also lead to employee disputes. Hybrids face additional challenges </w:t>
      </w:r>
      <w:r w:rsidR="00E15592" w:rsidRPr="004149AA">
        <w:rPr>
          <w:rFonts w:ascii="Times New Roman" w:hAnsi="Times New Roman" w:cs="Times New Roman"/>
          <w:sz w:val="24"/>
          <w:szCs w:val="24"/>
        </w:rPr>
        <w:t>in</w:t>
      </w:r>
      <w:r w:rsidRPr="004149AA">
        <w:rPr>
          <w:rFonts w:ascii="Times New Roman" w:hAnsi="Times New Roman" w:cs="Times New Roman"/>
          <w:sz w:val="24"/>
          <w:szCs w:val="24"/>
        </w:rPr>
        <w:t xml:space="preserve"> developing pay processes, assignments, and governance practices that reinforce an organizational culture dedicated to both social purpose and successful operations, regardless of which hiring strategy they select (Alexius et al., 2020).</w:t>
      </w:r>
    </w:p>
    <w:p w:rsidR="00966BBE" w:rsidRPr="004149AA" w:rsidRDefault="00966BBE" w:rsidP="009B3C86">
      <w:pPr>
        <w:pStyle w:val="Heading1"/>
        <w:spacing w:line="480" w:lineRule="auto"/>
        <w:jc w:val="center"/>
        <w:rPr>
          <w:rFonts w:ascii="Times New Roman" w:hAnsi="Times New Roman" w:cs="Times New Roman"/>
          <w:b/>
          <w:bCs/>
          <w:color w:val="auto"/>
          <w:sz w:val="24"/>
          <w:szCs w:val="24"/>
        </w:rPr>
      </w:pPr>
      <w:r w:rsidRPr="004149AA">
        <w:rPr>
          <w:rFonts w:ascii="Times New Roman" w:hAnsi="Times New Roman" w:cs="Times New Roman"/>
          <w:b/>
          <w:bCs/>
          <w:color w:val="auto"/>
          <w:sz w:val="24"/>
          <w:szCs w:val="24"/>
        </w:rPr>
        <w:t>The Future of the Hybrid corporates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Hybrid companies have become increasingly popular in recent years. Youth have been especially vocal in their demands for change. Joblessness is at an all-time high, debt is exploding, and injustice is ingrained, leaving a generation of youth dissatisfied with modern capitalism and inspired to reform it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xml:space="preserve">. Hybrid entrepreneurs are leading the charge for a reformulation of the new economic order, merging modern capitalism's values, methods, and logic with more egalitarian humanitarian ideals. On a global scale, this new wave of hybrid corporate legal systems is starting to gain traction. The effectiveness of hybrid </w:t>
      </w:r>
      <w:r w:rsidRPr="004149AA">
        <w:rPr>
          <w:rFonts w:ascii="Times New Roman" w:hAnsi="Times New Roman" w:cs="Times New Roman"/>
          <w:sz w:val="24"/>
          <w:szCs w:val="24"/>
        </w:rPr>
        <w:lastRenderedPageBreak/>
        <w:t>authorized systems and whether they increase traction in entrepreneurial practice will be determined over the next few decades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The global hybrid trend is serving as an experiment, putting to the ongoing test research informing corporate leaders that long-term visualization, balanced goals, and multi-stakeholder engagement are critical for a company's long-term success.</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Hybrids are allowing entrepreneurs to accommodate social entities while still attempting to neutralize negative externalities from the private sector, proving that the separation of social benefit and commercial revenue generation is a fallacy (Battilana et al., 2017). Hybrid investors are social entrepreneurs by default since they are mindful of the social mandates embedded within these institutions and the specific legal constraints about financial upsides</w:t>
      </w:r>
      <w:r w:rsidR="00E15592" w:rsidRPr="004149AA">
        <w:rPr>
          <w:rFonts w:ascii="Times New Roman" w:hAnsi="Times New Roman" w:cs="Times New Roman"/>
          <w:sz w:val="24"/>
          <w:szCs w:val="24"/>
        </w:rPr>
        <w:t>,</w:t>
      </w:r>
      <w:r w:rsidRPr="004149AA">
        <w:rPr>
          <w:rFonts w:ascii="Times New Roman" w:hAnsi="Times New Roman" w:cs="Times New Roman"/>
          <w:sz w:val="24"/>
          <w:szCs w:val="24"/>
        </w:rPr>
        <w:t xml:space="preserve"> if any. Since present organizations are still rooted in models and stakeholder systems that restrict significant strategic change, this hybridization movement is anticipated to be slow and gradual.</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 xml:space="preserve"> For-profit and nonprofit companies, as well as hybrid companies, </w:t>
      </w:r>
      <w:r w:rsidR="000E4D73" w:rsidRPr="004149AA">
        <w:rPr>
          <w:rFonts w:ascii="Times New Roman" w:hAnsi="Times New Roman" w:cs="Times New Roman"/>
          <w:sz w:val="24"/>
          <w:szCs w:val="24"/>
        </w:rPr>
        <w:t xml:space="preserve">they </w:t>
      </w:r>
      <w:r w:rsidRPr="004149AA">
        <w:rPr>
          <w:rFonts w:ascii="Times New Roman" w:hAnsi="Times New Roman" w:cs="Times New Roman"/>
          <w:sz w:val="24"/>
          <w:szCs w:val="24"/>
        </w:rPr>
        <w:t>need services that are aligned with their mission of generating both social and monetary benefits. To avoid having to make constant trade-offs across social and economic priorities, hybrid establishments would need innovations in legal status, technical training, and capital financing (Battilana et al</w:t>
      </w:r>
      <w:r w:rsidR="00E15592" w:rsidRPr="004149AA">
        <w:rPr>
          <w:rFonts w:ascii="Times New Roman" w:hAnsi="Times New Roman" w:cs="Times New Roman"/>
          <w:sz w:val="24"/>
          <w:szCs w:val="24"/>
        </w:rPr>
        <w:t>.</w:t>
      </w:r>
      <w:r w:rsidRPr="004149AA">
        <w:rPr>
          <w:rFonts w:ascii="Times New Roman" w:hAnsi="Times New Roman" w:cs="Times New Roman"/>
          <w:sz w:val="24"/>
          <w:szCs w:val="24"/>
        </w:rPr>
        <w:t>, 2017). The implementation of measurement and reporting systems that understand both social and financial significance would be a crucial step at the field level. The making of new arrangements by elected officers, educators, legislators, social impact stakeholders, and customers who lift up a group of hybrid companies and their managers will be required to build this ecosystem. Hybrid organizations have a bold, long-term injection of humanitarian values into modern capitalism (</w:t>
      </w:r>
      <w:r w:rsidRPr="004149AA">
        <w:rPr>
          <w:rFonts w:ascii="Times New Roman" w:hAnsi="Times New Roman" w:cs="Times New Roman"/>
          <w:sz w:val="24"/>
          <w:szCs w:val="24"/>
          <w:shd w:val="clear" w:color="auto" w:fill="FFFFFF"/>
        </w:rPr>
        <w:t>McLaughlin, 2016)</w:t>
      </w:r>
      <w:r w:rsidRPr="004149AA">
        <w:rPr>
          <w:rFonts w:ascii="Times New Roman" w:hAnsi="Times New Roman" w:cs="Times New Roman"/>
          <w:sz w:val="24"/>
          <w:szCs w:val="24"/>
        </w:rPr>
        <w:t xml:space="preserve">. However, as with all significant societal shifts, success will necessitate </w:t>
      </w:r>
      <w:r w:rsidRPr="004149AA">
        <w:rPr>
          <w:rFonts w:ascii="Times New Roman" w:hAnsi="Times New Roman" w:cs="Times New Roman"/>
          <w:sz w:val="24"/>
          <w:szCs w:val="24"/>
        </w:rPr>
        <w:lastRenderedPageBreak/>
        <w:t xml:space="preserve">vision and perseverance. Many nonprofits have attempted to emulate for-profit systems and cultures. The challenge is that these are one-of-a-kind endeavors. </w:t>
      </w:r>
    </w:p>
    <w:p w:rsidR="00966BBE" w:rsidRPr="004149AA" w:rsidRDefault="00966BBE" w:rsidP="00966BBE">
      <w:pPr>
        <w:spacing w:line="480" w:lineRule="auto"/>
        <w:ind w:firstLine="720"/>
        <w:jc w:val="both"/>
        <w:rPr>
          <w:rFonts w:ascii="Times New Roman" w:hAnsi="Times New Roman" w:cs="Times New Roman"/>
          <w:sz w:val="24"/>
          <w:szCs w:val="24"/>
        </w:rPr>
      </w:pPr>
      <w:r w:rsidRPr="004149AA">
        <w:rPr>
          <w:rFonts w:ascii="Times New Roman" w:hAnsi="Times New Roman" w:cs="Times New Roman"/>
          <w:sz w:val="24"/>
          <w:szCs w:val="24"/>
        </w:rPr>
        <w:t>Hybrids Corporations, on the other hand, are starting to play an essential role in questioning the conventional model and pushing policymakers to consider the model's legal limits. They serve as a reminder to the international community that economic viability and social responsibility can coexist. If the jurisdiction requires it and policymakers are strategic in their deployment, hybrids may be critical in increasing the social economy and dramatically improving sustainable practices. The proper application of hybrids within a country's business environment has untapped potential. Creative legal and financial advisors can improvise a structure that resembles a hybrid corporation;</w:t>
      </w:r>
      <w:bookmarkStart w:id="0" w:name="_GoBack"/>
      <w:bookmarkEnd w:id="0"/>
      <w:r w:rsidRPr="004149AA">
        <w:rPr>
          <w:rFonts w:ascii="Times New Roman" w:hAnsi="Times New Roman" w:cs="Times New Roman"/>
          <w:sz w:val="24"/>
          <w:szCs w:val="24"/>
        </w:rPr>
        <w:t xml:space="preserve"> however, hybrid corporations will never be commonly embraced until those alternatives are clearly established, well understood, and enshrined in law in all states. Hybrids hold a lot of promise, but there is still a lot of work to be done</w:t>
      </w:r>
      <w:r w:rsidR="00E15592" w:rsidRPr="004149AA">
        <w:rPr>
          <w:rFonts w:ascii="Times New Roman" w:hAnsi="Times New Roman" w:cs="Times New Roman"/>
          <w:sz w:val="24"/>
          <w:szCs w:val="24"/>
        </w:rPr>
        <w:t>.</w:t>
      </w:r>
    </w:p>
    <w:p w:rsidR="00A82370" w:rsidRPr="004149AA" w:rsidRDefault="00A82370" w:rsidP="00A82370">
      <w:pPr>
        <w:spacing w:line="480" w:lineRule="auto"/>
      </w:pPr>
    </w:p>
    <w:p w:rsidR="00A82370" w:rsidRPr="004149AA" w:rsidRDefault="00A82370" w:rsidP="00A82370">
      <w:pPr>
        <w:spacing w:line="480" w:lineRule="auto"/>
        <w:rPr>
          <w:rFonts w:ascii="Times New Roman" w:hAnsi="Times New Roman" w:cs="Times New Roman"/>
          <w:sz w:val="24"/>
          <w:szCs w:val="24"/>
        </w:rPr>
      </w:pPr>
      <w:r w:rsidRPr="004149AA">
        <w:rPr>
          <w:rFonts w:ascii="Times New Roman" w:hAnsi="Times New Roman" w:cs="Times New Roman"/>
          <w:sz w:val="24"/>
          <w:szCs w:val="24"/>
        </w:rPr>
        <w:br w:type="page"/>
      </w:r>
    </w:p>
    <w:p w:rsidR="00A82370" w:rsidRPr="004149AA" w:rsidRDefault="00A82370" w:rsidP="00A82370">
      <w:pPr>
        <w:spacing w:line="480" w:lineRule="auto"/>
        <w:ind w:firstLine="720"/>
        <w:jc w:val="center"/>
        <w:rPr>
          <w:rFonts w:ascii="Times New Roman" w:hAnsi="Times New Roman" w:cs="Times New Roman"/>
          <w:b/>
          <w:bCs/>
          <w:sz w:val="24"/>
          <w:szCs w:val="24"/>
        </w:rPr>
      </w:pPr>
      <w:r w:rsidRPr="004149AA">
        <w:rPr>
          <w:rFonts w:ascii="Times New Roman" w:hAnsi="Times New Roman" w:cs="Times New Roman"/>
          <w:b/>
          <w:bCs/>
          <w:sz w:val="24"/>
          <w:szCs w:val="24"/>
        </w:rPr>
        <w:lastRenderedPageBreak/>
        <w:t>References</w:t>
      </w:r>
    </w:p>
    <w:p w:rsidR="00E66CFC" w:rsidRPr="004149AA" w:rsidRDefault="00E66CFC" w:rsidP="00A82370">
      <w:pPr>
        <w:spacing w:before="100" w:beforeAutospacing="1" w:after="100" w:afterAutospacing="1" w:line="480" w:lineRule="auto"/>
        <w:ind w:left="567" w:hanging="567"/>
        <w:rPr>
          <w:rFonts w:ascii="Times New Roman" w:hAnsi="Times New Roman" w:cs="Times New Roman"/>
          <w:color w:val="222222"/>
          <w:sz w:val="24"/>
          <w:szCs w:val="24"/>
          <w:shd w:val="clear" w:color="auto" w:fill="FFFFFF"/>
        </w:rPr>
      </w:pPr>
      <w:r w:rsidRPr="004149AA">
        <w:rPr>
          <w:rFonts w:ascii="Times New Roman" w:hAnsi="Times New Roman" w:cs="Times New Roman"/>
          <w:color w:val="222222"/>
          <w:sz w:val="24"/>
          <w:szCs w:val="24"/>
          <w:shd w:val="clear" w:color="auto" w:fill="FFFFFF"/>
        </w:rPr>
        <w:t>Alexius, S., &amp;Furusten, S. (2020). Enabling sustainable transformation: hybrid organizations in early phases of path generation. </w:t>
      </w:r>
      <w:r w:rsidRPr="004149AA">
        <w:rPr>
          <w:rFonts w:ascii="Times New Roman" w:hAnsi="Times New Roman" w:cs="Times New Roman"/>
          <w:i/>
          <w:iCs/>
          <w:color w:val="222222"/>
          <w:sz w:val="24"/>
          <w:szCs w:val="24"/>
          <w:shd w:val="clear" w:color="auto" w:fill="FFFFFF"/>
        </w:rPr>
        <w:t>Journal of Business Ethics</w:t>
      </w:r>
      <w:r w:rsidRPr="004149AA">
        <w:rPr>
          <w:rFonts w:ascii="Times New Roman" w:hAnsi="Times New Roman" w:cs="Times New Roman"/>
          <w:color w:val="222222"/>
          <w:sz w:val="24"/>
          <w:szCs w:val="24"/>
          <w:shd w:val="clear" w:color="auto" w:fill="FFFFFF"/>
        </w:rPr>
        <w:t>, </w:t>
      </w:r>
      <w:r w:rsidRPr="004149AA">
        <w:rPr>
          <w:rFonts w:ascii="Times New Roman" w:hAnsi="Times New Roman" w:cs="Times New Roman"/>
          <w:i/>
          <w:iCs/>
          <w:color w:val="222222"/>
          <w:sz w:val="24"/>
          <w:szCs w:val="24"/>
          <w:shd w:val="clear" w:color="auto" w:fill="FFFFFF"/>
        </w:rPr>
        <w:t>165</w:t>
      </w:r>
      <w:r w:rsidRPr="004149AA">
        <w:rPr>
          <w:rFonts w:ascii="Times New Roman" w:hAnsi="Times New Roman" w:cs="Times New Roman"/>
          <w:color w:val="222222"/>
          <w:sz w:val="24"/>
          <w:szCs w:val="24"/>
          <w:shd w:val="clear" w:color="auto" w:fill="FFFFFF"/>
        </w:rPr>
        <w:t>(3), 547-563.</w:t>
      </w:r>
    </w:p>
    <w:p w:rsidR="00D061F2" w:rsidRPr="004149AA" w:rsidRDefault="00D061F2" w:rsidP="00A82370">
      <w:pPr>
        <w:spacing w:before="100" w:beforeAutospacing="1" w:after="100" w:afterAutospacing="1" w:line="480" w:lineRule="auto"/>
        <w:ind w:left="567" w:hanging="567"/>
        <w:rPr>
          <w:rFonts w:ascii="Times New Roman" w:hAnsi="Times New Roman" w:cs="Times New Roman"/>
          <w:color w:val="222222"/>
          <w:sz w:val="24"/>
          <w:szCs w:val="24"/>
          <w:shd w:val="clear" w:color="auto" w:fill="FFFFFF"/>
        </w:rPr>
      </w:pPr>
      <w:r w:rsidRPr="004149AA">
        <w:rPr>
          <w:rFonts w:ascii="Times New Roman" w:hAnsi="Times New Roman" w:cs="Times New Roman"/>
          <w:color w:val="222222"/>
          <w:sz w:val="24"/>
          <w:szCs w:val="24"/>
          <w:shd w:val="clear" w:color="auto" w:fill="FFFFFF"/>
        </w:rPr>
        <w:t>Battilana, J., Besharov, M., &amp;Mitzinneck, B. (2017). On hybrids and hybrid organizing: A review and roadmap for future research. </w:t>
      </w:r>
      <w:r w:rsidRPr="004149AA">
        <w:rPr>
          <w:rFonts w:ascii="Times New Roman" w:hAnsi="Times New Roman" w:cs="Times New Roman"/>
          <w:i/>
          <w:iCs/>
          <w:color w:val="222222"/>
          <w:sz w:val="24"/>
          <w:szCs w:val="24"/>
          <w:shd w:val="clear" w:color="auto" w:fill="FFFFFF"/>
        </w:rPr>
        <w:t>The SAGE handbook of organizational institutionalism</w:t>
      </w:r>
      <w:r w:rsidRPr="004149AA">
        <w:rPr>
          <w:rFonts w:ascii="Times New Roman" w:hAnsi="Times New Roman" w:cs="Times New Roman"/>
          <w:color w:val="222222"/>
          <w:sz w:val="24"/>
          <w:szCs w:val="24"/>
          <w:shd w:val="clear" w:color="auto" w:fill="FFFFFF"/>
        </w:rPr>
        <w:t>, </w:t>
      </w:r>
      <w:r w:rsidRPr="004149AA">
        <w:rPr>
          <w:rFonts w:ascii="Times New Roman" w:hAnsi="Times New Roman" w:cs="Times New Roman"/>
          <w:i/>
          <w:iCs/>
          <w:color w:val="222222"/>
          <w:sz w:val="24"/>
          <w:szCs w:val="24"/>
          <w:shd w:val="clear" w:color="auto" w:fill="FFFFFF"/>
        </w:rPr>
        <w:t>2</w:t>
      </w:r>
      <w:r w:rsidRPr="004149AA">
        <w:rPr>
          <w:rFonts w:ascii="Times New Roman" w:hAnsi="Times New Roman" w:cs="Times New Roman"/>
          <w:color w:val="222222"/>
          <w:sz w:val="24"/>
          <w:szCs w:val="24"/>
          <w:shd w:val="clear" w:color="auto" w:fill="FFFFFF"/>
        </w:rPr>
        <w:t>, 133-169.</w:t>
      </w:r>
    </w:p>
    <w:p w:rsidR="00A82370" w:rsidRPr="004149AA" w:rsidRDefault="00A82370" w:rsidP="00A82370">
      <w:pPr>
        <w:spacing w:before="100" w:beforeAutospacing="1" w:after="100" w:afterAutospacing="1" w:line="480" w:lineRule="auto"/>
        <w:ind w:left="567" w:hanging="567"/>
        <w:rPr>
          <w:rFonts w:ascii="Times New Roman" w:hAnsi="Times New Roman" w:cs="Times New Roman"/>
          <w:sz w:val="24"/>
          <w:szCs w:val="24"/>
          <w:shd w:val="clear" w:color="auto" w:fill="FFFFFF"/>
        </w:rPr>
      </w:pPr>
      <w:r w:rsidRPr="004149AA">
        <w:rPr>
          <w:rFonts w:ascii="Times New Roman" w:hAnsi="Times New Roman" w:cs="Times New Roman"/>
          <w:color w:val="222222"/>
          <w:sz w:val="24"/>
          <w:szCs w:val="24"/>
          <w:shd w:val="clear" w:color="auto" w:fill="FFFFFF"/>
        </w:rPr>
        <w:t>Graddy-Reed, A. (2018). Do hybrid firms out-provide traditional business structures? An examination of prosocial behavior in North Carolina firms. </w:t>
      </w:r>
      <w:r w:rsidRPr="004149AA">
        <w:rPr>
          <w:rFonts w:ascii="Times New Roman" w:hAnsi="Times New Roman" w:cs="Times New Roman"/>
          <w:i/>
          <w:iCs/>
          <w:color w:val="222222"/>
          <w:sz w:val="24"/>
          <w:szCs w:val="24"/>
          <w:shd w:val="clear" w:color="auto" w:fill="FFFFFF"/>
        </w:rPr>
        <w:t>Nonprofit and Voluntary Sector Quarterly</w:t>
      </w:r>
      <w:r w:rsidRPr="004149AA">
        <w:rPr>
          <w:rFonts w:ascii="Times New Roman" w:hAnsi="Times New Roman" w:cs="Times New Roman"/>
          <w:color w:val="222222"/>
          <w:sz w:val="24"/>
          <w:szCs w:val="24"/>
          <w:shd w:val="clear" w:color="auto" w:fill="FFFFFF"/>
        </w:rPr>
        <w:t>, </w:t>
      </w:r>
      <w:r w:rsidRPr="004149AA">
        <w:rPr>
          <w:rFonts w:ascii="Times New Roman" w:hAnsi="Times New Roman" w:cs="Times New Roman"/>
          <w:i/>
          <w:iCs/>
          <w:color w:val="222222"/>
          <w:sz w:val="24"/>
          <w:szCs w:val="24"/>
          <w:shd w:val="clear" w:color="auto" w:fill="FFFFFF"/>
        </w:rPr>
        <w:t>47</w:t>
      </w:r>
      <w:r w:rsidRPr="004149AA">
        <w:rPr>
          <w:rFonts w:ascii="Times New Roman" w:hAnsi="Times New Roman" w:cs="Times New Roman"/>
          <w:color w:val="222222"/>
          <w:sz w:val="24"/>
          <w:szCs w:val="24"/>
          <w:shd w:val="clear" w:color="auto" w:fill="FFFFFF"/>
        </w:rPr>
        <w:t>(6), 1223-1248</w:t>
      </w:r>
      <w:r w:rsidRPr="004149AA">
        <w:rPr>
          <w:rFonts w:ascii="Arial" w:hAnsi="Arial" w:cs="Arial"/>
          <w:color w:val="222222"/>
          <w:sz w:val="20"/>
          <w:szCs w:val="20"/>
          <w:shd w:val="clear" w:color="auto" w:fill="FFFFFF"/>
        </w:rPr>
        <w:t>.</w:t>
      </w:r>
    </w:p>
    <w:p w:rsidR="00A82370" w:rsidRPr="006559D7" w:rsidRDefault="00A82370" w:rsidP="00A82370">
      <w:pPr>
        <w:spacing w:before="100" w:beforeAutospacing="1" w:after="100" w:afterAutospacing="1" w:line="480" w:lineRule="auto"/>
        <w:ind w:left="567" w:hanging="567"/>
        <w:rPr>
          <w:rFonts w:ascii="Times New Roman" w:eastAsia="Times New Roman" w:hAnsi="Times New Roman" w:cs="Times New Roman"/>
          <w:sz w:val="28"/>
          <w:szCs w:val="28"/>
        </w:rPr>
      </w:pPr>
      <w:r w:rsidRPr="004149AA">
        <w:rPr>
          <w:rFonts w:ascii="Times New Roman" w:hAnsi="Times New Roman" w:cs="Times New Roman"/>
          <w:sz w:val="24"/>
          <w:szCs w:val="24"/>
          <w:shd w:val="clear" w:color="auto" w:fill="FFFFFF"/>
        </w:rPr>
        <w:t>McLaughlin, T. A. (2016). </w:t>
      </w:r>
      <w:r w:rsidRPr="004149AA">
        <w:rPr>
          <w:rFonts w:ascii="Times New Roman" w:hAnsi="Times New Roman" w:cs="Times New Roman"/>
          <w:i/>
          <w:iCs/>
          <w:sz w:val="24"/>
          <w:szCs w:val="24"/>
          <w:shd w:val="clear" w:color="auto" w:fill="FFFFFF"/>
        </w:rPr>
        <w:t>Streetsmart financial basics for nonprofit managers</w:t>
      </w:r>
      <w:r w:rsidRPr="004149AA">
        <w:rPr>
          <w:rFonts w:ascii="Times New Roman" w:hAnsi="Times New Roman" w:cs="Times New Roman"/>
          <w:sz w:val="24"/>
          <w:szCs w:val="24"/>
          <w:shd w:val="clear" w:color="auto" w:fill="FFFFFF"/>
        </w:rPr>
        <w:t>. Hoboken, N.J: Wiley</w:t>
      </w:r>
      <w:r w:rsidR="00CE0B6C" w:rsidRPr="004149AA">
        <w:rPr>
          <w:rFonts w:ascii="Times New Roman" w:hAnsi="Times New Roman" w:cs="Times New Roman"/>
          <w:sz w:val="24"/>
          <w:szCs w:val="24"/>
          <w:shd w:val="clear" w:color="auto" w:fill="FFFFFF"/>
        </w:rPr>
        <w:t>.</w:t>
      </w:r>
    </w:p>
    <w:p w:rsidR="00A82370" w:rsidRPr="00A829A0" w:rsidRDefault="00A82370" w:rsidP="00A82370">
      <w:pPr>
        <w:spacing w:before="100" w:beforeAutospacing="1" w:after="100" w:afterAutospacing="1" w:line="480" w:lineRule="auto"/>
        <w:ind w:left="567" w:hanging="567"/>
        <w:rPr>
          <w:rFonts w:ascii="Times New Roman" w:eastAsia="Times New Roman" w:hAnsi="Times New Roman" w:cs="Times New Roman"/>
          <w:sz w:val="24"/>
          <w:szCs w:val="24"/>
        </w:rPr>
      </w:pPr>
    </w:p>
    <w:p w:rsidR="00A82370" w:rsidRDefault="00A82370" w:rsidP="00A82370">
      <w:pPr>
        <w:spacing w:line="480" w:lineRule="auto"/>
      </w:pPr>
    </w:p>
    <w:p w:rsidR="00A82370" w:rsidRDefault="00A82370"/>
    <w:sectPr w:rsidR="00A82370" w:rsidSect="003B2E6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AB" w:rsidRDefault="00865DAB">
      <w:pPr>
        <w:spacing w:after="0" w:line="240" w:lineRule="auto"/>
      </w:pPr>
      <w:r>
        <w:separator/>
      </w:r>
    </w:p>
  </w:endnote>
  <w:endnote w:type="continuationSeparator" w:id="1">
    <w:p w:rsidR="00865DAB" w:rsidRDefault="00865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AB" w:rsidRDefault="00865DAB">
      <w:pPr>
        <w:spacing w:after="0" w:line="240" w:lineRule="auto"/>
      </w:pPr>
      <w:r>
        <w:separator/>
      </w:r>
    </w:p>
  </w:footnote>
  <w:footnote w:type="continuationSeparator" w:id="1">
    <w:p w:rsidR="00865DAB" w:rsidRDefault="00865D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3B2E65"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EF0BA6"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4149AA">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865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2370"/>
    <w:rsid w:val="000D2CDF"/>
    <w:rsid w:val="000E4D73"/>
    <w:rsid w:val="003B2E65"/>
    <w:rsid w:val="004149AA"/>
    <w:rsid w:val="004D6D9D"/>
    <w:rsid w:val="007F7AA2"/>
    <w:rsid w:val="00865DAB"/>
    <w:rsid w:val="00966BBE"/>
    <w:rsid w:val="009B3C86"/>
    <w:rsid w:val="00A82370"/>
    <w:rsid w:val="00B60BBF"/>
    <w:rsid w:val="00BF76E0"/>
    <w:rsid w:val="00CE0B6C"/>
    <w:rsid w:val="00D061F2"/>
    <w:rsid w:val="00E15592"/>
    <w:rsid w:val="00E66CFC"/>
    <w:rsid w:val="00EF0BA6"/>
    <w:rsid w:val="00EF4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70"/>
  </w:style>
  <w:style w:type="paragraph" w:styleId="Heading1">
    <w:name w:val="heading 1"/>
    <w:basedOn w:val="Normal"/>
    <w:next w:val="Normal"/>
    <w:link w:val="Heading1Char"/>
    <w:uiPriority w:val="9"/>
    <w:qFormat/>
    <w:rsid w:val="00A82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23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823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2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70"/>
  </w:style>
  <w:style w:type="character" w:styleId="Hyperlink">
    <w:name w:val="Hyperlink"/>
    <w:basedOn w:val="DefaultParagraphFont"/>
    <w:uiPriority w:val="99"/>
    <w:unhideWhenUsed/>
    <w:rsid w:val="00A82370"/>
    <w:rPr>
      <w:color w:val="0563C1" w:themeColor="hyperlink"/>
      <w:u w:val="single"/>
    </w:rPr>
  </w:style>
  <w:style w:type="paragraph" w:styleId="NoSpacing">
    <w:name w:val="No Spacing"/>
    <w:uiPriority w:val="1"/>
    <w:qFormat/>
    <w:rsid w:val="00BF76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70"/>
  </w:style>
  <w:style w:type="paragraph" w:styleId="Heading1">
    <w:name w:val="heading 1"/>
    <w:basedOn w:val="Normal"/>
    <w:next w:val="Normal"/>
    <w:link w:val="Heading1Char"/>
    <w:uiPriority w:val="9"/>
    <w:qFormat/>
    <w:rsid w:val="00A82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23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823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2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70"/>
  </w:style>
  <w:style w:type="character" w:styleId="Hyperlink">
    <w:name w:val="Hyperlink"/>
    <w:basedOn w:val="DefaultParagraphFont"/>
    <w:uiPriority w:val="99"/>
    <w:unhideWhenUsed/>
    <w:rsid w:val="00A82370"/>
    <w:rPr>
      <w:color w:val="0563C1" w:themeColor="hyperlink"/>
      <w:u w:val="single"/>
    </w:rPr>
  </w:style>
  <w:style w:type="paragraph" w:styleId="NoSpacing">
    <w:name w:val="No Spacing"/>
    <w:uiPriority w:val="1"/>
    <w:qFormat/>
    <w:rsid w:val="00BF76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2021-04-23T12:08:00Z</dcterms:created>
  <dcterms:modified xsi:type="dcterms:W3CDTF">2021-04-23T12:08:00Z</dcterms:modified>
</cp:coreProperties>
</file>